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pPr>
      <w:r>
        <w:rPr>
          <w:rFonts w:ascii="Source Sans 3" w:cs="Source Sans 3" w:eastAsia="Source Sans 3" w:hAnsi="Source Sans 3"/>
          <w:b/>
          <w:bCs/>
          <w:color w:val="8A0F24"/>
          <w:sz w:val="36"/>
          <w:szCs w:val="36"/>
        </w:rPr>
        <w:t xml:space="preserve">Public Engagement</w:t>
      </w:r>
    </w:p>
    <w:p>
      <w:pPr>
        <w:spacing w:after="40"/>
      </w:pPr>
      <w:r>
        <w:rPr>
          <w:rFonts w:ascii="Source Sans 3" w:cs="Source Sans 3" w:eastAsia="Source Sans 3" w:hAnsi="Source Sans 3"/>
          <w:b/>
          <w:bCs/>
          <w:color w:val="8A0F24"/>
          <w:sz w:val="36"/>
          <w:szCs w:val="36"/>
        </w:rPr>
        <w:t xml:space="preserve">Accessibility Checklist</w:t>
      </w:r>
    </w:p>
    <w:p>
      <w:pPr>
        <w:spacing w:after="200"/>
      </w:pPr>
      <w:r>
        <w:rPr>
          <w:rFonts w:ascii="Source Sans 3" w:cs="Source Sans 3" w:eastAsia="Source Sans 3" w:hAnsi="Source Sans 3"/>
          <w:i/>
          <w:iCs/>
          <w:color w:val="54484A"/>
          <w:sz w:val="20"/>
          <w:szCs w:val="20"/>
        </w:rPr>
        <w:t xml:space="preserve">Companion resource for Real. Relevant. Required.</w:t>
      </w:r>
    </w:p>
    <w:p>
      <w:pPr>
        <w:pBdr>
          <w:bottom w:val="single" w:color="8A0F24" w:sz="6" w:space="8"/>
        </w:pBdr>
        <w:spacing w:after="120"/>
      </w:pPr>
      <w:r>
        <w:rPr>
          <w:rFonts w:ascii="Source Sans 3" w:cs="Source Sans 3" w:eastAsia="Source Sans 3" w:hAnsi="Source Sans 3"/>
          <w:color w:val="1C1C1C"/>
          <w:sz w:val="20"/>
          <w:szCs w:val="20"/>
        </w:rPr>
        <w:t xml:space="preserve">Dr. Becky Rehorn, CPACC, CPSM  |  Accessible Organizations Group LLC</w:t>
      </w:r>
    </w:p>
    <w:p>
      <w:pPr>
        <w:spacing w:after="120" w:before="200"/>
      </w:pPr>
      <w:r>
        <w:t xml:space="preserve">This checklist is designed for public engagement and communications professionals working on transportation, infrastructure, and public agency projects. Use it to verify that the digital content produced for each engagement activity meets WCAG 2.1 Level AA before it reaches the public.</w:t>
      </w:r>
    </w:p>
    <w:p>
      <w:pPr>
        <w:spacing w:after="120"/>
      </w:pPr>
      <w:r>
        <w:t xml:space="preserve">The checklist follows the lifecycle of a typical public engagement process: planning, document production, digital platforms, outreach, meetings, the comment period, and post-engagement. Not every item will apply to every project. Use the items relevant to your engagement scope.</w:t>
      </w:r>
    </w:p>
    <w:p>
      <w:pPr>
        <w:spacing w:after="200"/>
      </w:pPr>
      <w:r>
        <w:rPr>
          <w:b/>
          <w:bCs/>
        </w:rPr>
        <w:t xml:space="preserve">Project Name: </w:t>
      </w:r>
      <w:r>
        <w:rPr>
          <w:color w:val="54484A"/>
        </w:rPr>
        <w:t xml:space="preserve">_______________________________________________    </w:t>
      </w:r>
      <w:r>
        <w:rPr>
          <w:b/>
          <w:bCs/>
        </w:rPr>
        <w:t xml:space="preserve">Date: </w:t>
      </w:r>
      <w:r>
        <w:rPr>
          <w:color w:val="54484A"/>
        </w:rPr>
        <w:t xml:space="preserve">________________</w:t>
      </w:r>
    </w:p>
    <w:p>
      <w:pPr>
        <w:pStyle w:val="Heading1"/>
      </w:pPr>
      <w:r>
        <w:t xml:space="preserve">1. Planning and Scope</w:t>
      </w:r>
    </w:p>
    <w:p>
      <w:pPr>
        <w:spacing w:after="80"/>
      </w:pPr>
      <w:r>
        <w:rPr>
          <w:i/>
          <w:iCs/>
          <w:color w:val="54484A"/>
        </w:rPr>
        <w:t xml:space="preserve">Before the engagement begins, verify these foundational items are in place.</w:t>
      </w:r>
    </w:p>
    <w:p>
      <w:pPr>
        <w:pStyle w:val="ListParagraph"/>
        <w:numPr>
          <w:ilvl w:val="0"/>
          <w:numId w:val="2"/>
        </w:numPr>
        <w:spacing w:after="80"/>
      </w:pPr>
      <w:r>
        <w:rPr>
          <w:sz w:val="21"/>
          <w:szCs w:val="21"/>
        </w:rPr>
        <w:t xml:space="preserve">Accessibility requirements are included in the project scope of work or task order for all consultants producing public-facing content (see Chapter 8).</w:t>
      </w:r>
    </w:p>
    <w:p>
      <w:pPr>
        <w:pStyle w:val="ListParagraph"/>
        <w:numPr>
          <w:ilvl w:val="0"/>
          <w:numId w:val="2"/>
        </w:numPr>
        <w:spacing w:after="80"/>
      </w:pPr>
      <w:r>
        <w:rPr>
          <w:sz w:val="21"/>
          <w:szCs w:val="21"/>
        </w:rPr>
        <w:t xml:space="preserve">Conformance standard is defined: WCAG 2.1 Level AA for all public-facing digital deliverables.</w:t>
      </w:r>
    </w:p>
    <w:p>
      <w:pPr>
        <w:pStyle w:val="ListParagraph"/>
        <w:numPr>
          <w:ilvl w:val="0"/>
          <w:numId w:val="2"/>
        </w:numPr>
        <w:spacing w:after="80"/>
      </w:pPr>
      <w:r>
        <w:rPr>
          <w:sz w:val="21"/>
          <w:szCs w:val="21"/>
        </w:rPr>
        <w:t xml:space="preserve">Budget includes line items for captioning, document remediation, and platform accessibility (if applicable).</w:t>
      </w:r>
    </w:p>
    <w:p>
      <w:pPr>
        <w:pStyle w:val="ListParagraph"/>
        <w:numPr>
          <w:ilvl w:val="0"/>
          <w:numId w:val="2"/>
        </w:numPr>
        <w:spacing w:after="80"/>
      </w:pPr>
      <w:r>
        <w:rPr>
          <w:sz w:val="21"/>
          <w:szCs w:val="21"/>
        </w:rPr>
        <w:t xml:space="preserve">Roles are assigned: who is responsible for producing accessible content, who validates conformance, and who publishes.</w:t>
      </w:r>
    </w:p>
    <w:p>
      <w:pPr>
        <w:pStyle w:val="ListParagraph"/>
        <w:numPr>
          <w:ilvl w:val="0"/>
          <w:numId w:val="2"/>
        </w:numPr>
        <w:spacing w:after="80"/>
      </w:pPr>
      <w:r>
        <w:rPr>
          <w:sz w:val="21"/>
          <w:szCs w:val="21"/>
        </w:rPr>
        <w:t xml:space="preserve">The public engagement plan or public involvement plan itself is an accessible PDF (tagged, reading order verified, alt text on images).</w:t>
      </w:r>
    </w:p>
    <w:p>
      <w:pPr>
        <w:pStyle w:val="ListParagraph"/>
        <w:numPr>
          <w:ilvl w:val="0"/>
          <w:numId w:val="2"/>
        </w:numPr>
        <w:spacing w:after="80"/>
      </w:pPr>
      <w:r>
        <w:rPr>
          <w:sz w:val="21"/>
          <w:szCs w:val="21"/>
        </w:rPr>
        <w:t xml:space="preserve">Accommodation-on-request language is included in notices as a supplement to access-by-design, not as a substitute for it.</w:t>
      </w:r>
    </w:p>
    <w:p>
      <w:pPr>
        <w:pStyle w:val="Heading1"/>
      </w:pPr>
      <w:r>
        <w:t xml:space="preserve">2. Documents and Reports</w:t>
      </w:r>
    </w:p>
    <w:p>
      <w:pPr>
        <w:spacing w:after="80"/>
      </w:pPr>
      <w:r>
        <w:rPr>
          <w:i/>
          <w:iCs/>
          <w:color w:val="54484A"/>
        </w:rPr>
        <w:t xml:space="preserve">Before any document is posted or distributed, verify the following.</w:t>
      </w:r>
    </w:p>
    <w:p>
      <w:pPr>
        <w:pStyle w:val="Heading2"/>
      </w:pPr>
      <w:r>
        <w:t xml:space="preserve">PDF Documents</w:t>
      </w:r>
    </w:p>
    <w:p>
      <w:pPr>
        <w:pStyle w:val="ListParagraph"/>
        <w:numPr>
          <w:ilvl w:val="0"/>
          <w:numId w:val="2"/>
        </w:numPr>
        <w:spacing w:after="80"/>
      </w:pPr>
      <w:r>
        <w:rPr>
          <w:sz w:val="21"/>
          <w:szCs w:val="21"/>
        </w:rPr>
        <w:t xml:space="preserve">Document has a descriptive title set in the document properties (not a generic name like "Report template" or the filename).</w:t>
      </w:r>
    </w:p>
    <w:p>
      <w:pPr>
        <w:pStyle w:val="ListParagraph"/>
        <w:numPr>
          <w:ilvl w:val="0"/>
          <w:numId w:val="2"/>
        </w:numPr>
        <w:spacing w:after="80"/>
      </w:pPr>
      <w:r>
        <w:rPr>
          <w:sz w:val="21"/>
          <w:szCs w:val="21"/>
        </w:rPr>
        <w:t xml:space="preserve">Document language is set (e.g., English) in the document properties.</w:t>
      </w:r>
    </w:p>
    <w:p>
      <w:pPr>
        <w:pStyle w:val="ListParagraph"/>
        <w:numPr>
          <w:ilvl w:val="0"/>
          <w:numId w:val="2"/>
        </w:numPr>
        <w:spacing w:after="80"/>
      </w:pPr>
      <w:r>
        <w:rPr>
          <w:sz w:val="21"/>
          <w:szCs w:val="21"/>
        </w:rPr>
        <w:t xml:space="preserve">Heading hierarchy is properly tagged and follows a logical structure (H1, H2, H3 in order, no skipped levels).</w:t>
      </w:r>
    </w:p>
    <w:p>
      <w:pPr>
        <w:pStyle w:val="ListParagraph"/>
        <w:numPr>
          <w:ilvl w:val="0"/>
          <w:numId w:val="2"/>
        </w:numPr>
        <w:spacing w:after="80"/>
      </w:pPr>
      <w:r>
        <w:rPr>
          <w:sz w:val="21"/>
          <w:szCs w:val="21"/>
        </w:rPr>
        <w:t xml:space="preserve">Reading order matches the visual layout. A screen reader user moving through the document encounters content in the same sequence a sighted reader would.</w:t>
      </w:r>
    </w:p>
    <w:p>
      <w:pPr>
        <w:pStyle w:val="ListParagraph"/>
        <w:numPr>
          <w:ilvl w:val="0"/>
          <w:numId w:val="2"/>
        </w:numPr>
        <w:spacing w:after="80"/>
      </w:pPr>
      <w:r>
        <w:rPr>
          <w:sz w:val="21"/>
          <w:szCs w:val="21"/>
        </w:rPr>
        <w:t xml:space="preserve">All images have meaningful alt text. Decorative images are marked as artifacts.</w:t>
      </w:r>
    </w:p>
    <w:p>
      <w:pPr>
        <w:pStyle w:val="ListParagraph"/>
        <w:numPr>
          <w:ilvl w:val="0"/>
          <w:numId w:val="2"/>
        </w:numPr>
        <w:spacing w:after="80"/>
      </w:pPr>
      <w:r>
        <w:rPr>
          <w:sz w:val="21"/>
          <w:szCs w:val="21"/>
        </w:rPr>
        <w:t xml:space="preserve">Tables have properly defined header rows and columns. Complex tables include scope attributes.</w:t>
      </w:r>
    </w:p>
    <w:p>
      <w:pPr>
        <w:pStyle w:val="ListParagraph"/>
        <w:numPr>
          <w:ilvl w:val="0"/>
          <w:numId w:val="2"/>
        </w:numPr>
        <w:spacing w:after="80"/>
      </w:pPr>
      <w:r>
        <w:rPr>
          <w:sz w:val="21"/>
          <w:szCs w:val="21"/>
        </w:rPr>
        <w:t xml:space="preserve">Links are descriptive. No "click here" or bare URLs used as link text.</w:t>
      </w:r>
    </w:p>
    <w:p>
      <w:pPr>
        <w:pStyle w:val="ListParagraph"/>
        <w:numPr>
          <w:ilvl w:val="0"/>
          <w:numId w:val="2"/>
        </w:numPr>
        <w:spacing w:after="80"/>
      </w:pPr>
      <w:r>
        <w:rPr>
          <w:sz w:val="21"/>
          <w:szCs w:val="21"/>
        </w:rPr>
        <w:t xml:space="preserve">Lists are tagged as lists (not manually formatted with dashes or bullet characters).</w:t>
      </w:r>
    </w:p>
    <w:p>
      <w:pPr>
        <w:pStyle w:val="ListParagraph"/>
        <w:numPr>
          <w:ilvl w:val="0"/>
          <w:numId w:val="2"/>
        </w:numPr>
        <w:spacing w:after="80"/>
      </w:pPr>
      <w:r>
        <w:rPr>
          <w:sz w:val="21"/>
          <w:szCs w:val="21"/>
        </w:rPr>
        <w:t xml:space="preserve">Color is not the sole means of conveying information (e.g., red text alone to indicate required fields).</w:t>
      </w:r>
    </w:p>
    <w:p>
      <w:pPr>
        <w:pStyle w:val="ListParagraph"/>
        <w:numPr>
          <w:ilvl w:val="0"/>
          <w:numId w:val="2"/>
        </w:numPr>
        <w:spacing w:after="80"/>
      </w:pPr>
      <w:r>
        <w:rPr>
          <w:sz w:val="21"/>
          <w:szCs w:val="21"/>
        </w:rPr>
        <w:t xml:space="preserve">Text contrast meets minimum ratios: 4.5:1 for body text, 3:1 for large text.</w:t>
      </w:r>
    </w:p>
    <w:p>
      <w:pPr>
        <w:pStyle w:val="ListParagraph"/>
        <w:numPr>
          <w:ilvl w:val="0"/>
          <w:numId w:val="2"/>
        </w:numPr>
        <w:spacing w:after="80"/>
      </w:pPr>
      <w:r>
        <w:rPr>
          <w:sz w:val="21"/>
          <w:szCs w:val="21"/>
        </w:rPr>
        <w:t xml:space="preserve">Document has been validated using PAC 2026 or equivalent PDF accessibility checker.</w:t>
      </w:r>
    </w:p>
    <w:p>
      <w:pPr>
        <w:pStyle w:val="ListParagraph"/>
        <w:numPr>
          <w:ilvl w:val="0"/>
          <w:numId w:val="2"/>
        </w:numPr>
        <w:spacing w:after="80"/>
      </w:pPr>
      <w:r>
        <w:rPr>
          <w:sz w:val="21"/>
          <w:szCs w:val="21"/>
        </w:rPr>
        <w:t xml:space="preserve">Conformance statement has been prepared documenting what was tested, when, and how.</w:t>
      </w:r>
    </w:p>
    <w:p>
      <w:pPr>
        <w:pStyle w:val="Heading2"/>
      </w:pPr>
      <w:r>
        <w:t xml:space="preserve">Word Documents and Presentations</w:t>
      </w:r>
    </w:p>
    <w:p>
      <w:pPr>
        <w:pStyle w:val="ListParagraph"/>
        <w:numPr>
          <w:ilvl w:val="0"/>
          <w:numId w:val="2"/>
        </w:numPr>
        <w:spacing w:after="80"/>
      </w:pPr>
      <w:r>
        <w:rPr>
          <w:sz w:val="21"/>
          <w:szCs w:val="21"/>
        </w:rPr>
        <w:t xml:space="preserve">Built-in heading styles are used (not manually bolded text).</w:t>
      </w:r>
    </w:p>
    <w:p>
      <w:pPr>
        <w:pStyle w:val="ListParagraph"/>
        <w:numPr>
          <w:ilvl w:val="0"/>
          <w:numId w:val="2"/>
        </w:numPr>
        <w:spacing w:after="80"/>
      </w:pPr>
      <w:r>
        <w:rPr>
          <w:sz w:val="21"/>
          <w:szCs w:val="21"/>
        </w:rPr>
        <w:t xml:space="preserve">Alt text is provided for all images.</w:t>
      </w:r>
    </w:p>
    <w:p>
      <w:pPr>
        <w:pStyle w:val="ListParagraph"/>
        <w:numPr>
          <w:ilvl w:val="0"/>
          <w:numId w:val="2"/>
        </w:numPr>
        <w:spacing w:after="80"/>
      </w:pPr>
      <w:r>
        <w:rPr>
          <w:sz w:val="21"/>
          <w:szCs w:val="21"/>
        </w:rPr>
        <w:t xml:space="preserve">Tables use the header row feature, not manually formatted bold text in the first row.</w:t>
      </w:r>
    </w:p>
    <w:p>
      <w:pPr>
        <w:pStyle w:val="ListParagraph"/>
        <w:numPr>
          <w:ilvl w:val="0"/>
          <w:numId w:val="2"/>
        </w:numPr>
        <w:spacing w:after="80"/>
      </w:pPr>
      <w:r>
        <w:rPr>
          <w:sz w:val="21"/>
          <w:szCs w:val="21"/>
        </w:rPr>
        <w:t xml:space="preserve">If the document will be exported to PDF, the export settings preserve tags and structure.</w:t>
      </w:r>
    </w:p>
    <w:p>
      <w:pPr>
        <w:pStyle w:val="Heading1"/>
      </w:pPr>
      <w:r>
        <w:t xml:space="preserve">3. Project Website</w:t>
      </w:r>
    </w:p>
    <w:p>
      <w:pPr>
        <w:spacing w:after="80"/>
      </w:pPr>
      <w:r>
        <w:rPr>
          <w:i/>
          <w:iCs/>
          <w:color w:val="54484A"/>
        </w:rPr>
        <w:t xml:space="preserve">Before the project website or webpage goes live, verify the following.</w:t>
      </w:r>
    </w:p>
    <w:p>
      <w:pPr>
        <w:pStyle w:val="ListParagraph"/>
        <w:numPr>
          <w:ilvl w:val="0"/>
          <w:numId w:val="2"/>
        </w:numPr>
        <w:spacing w:after="80"/>
      </w:pPr>
      <w:r>
        <w:rPr>
          <w:sz w:val="21"/>
          <w:szCs w:val="21"/>
        </w:rPr>
        <w:t xml:space="preserve">All pages are keyboard navigable. A user can Tab through all interactive elements in a logical order without a mouse.</w:t>
      </w:r>
    </w:p>
    <w:p>
      <w:pPr>
        <w:pStyle w:val="ListParagraph"/>
        <w:numPr>
          <w:ilvl w:val="0"/>
          <w:numId w:val="2"/>
        </w:numPr>
        <w:spacing w:after="80"/>
      </w:pPr>
      <w:r>
        <w:rPr>
          <w:sz w:val="21"/>
          <w:szCs w:val="21"/>
        </w:rPr>
        <w:t xml:space="preserve">Focus indicators are visible on all interactive elements (links, buttons, form fields).</w:t>
      </w:r>
    </w:p>
    <w:p>
      <w:pPr>
        <w:pStyle w:val="ListParagraph"/>
        <w:numPr>
          <w:ilvl w:val="0"/>
          <w:numId w:val="2"/>
        </w:numPr>
        <w:spacing w:after="80"/>
      </w:pPr>
      <w:r>
        <w:rPr>
          <w:sz w:val="21"/>
          <w:szCs w:val="21"/>
        </w:rPr>
        <w:t xml:space="preserve">All images have meaningful alt text. Decorative images have empty alt attributes.</w:t>
      </w:r>
    </w:p>
    <w:p>
      <w:pPr>
        <w:pStyle w:val="ListParagraph"/>
        <w:numPr>
          <w:ilvl w:val="0"/>
          <w:numId w:val="2"/>
        </w:numPr>
        <w:spacing w:after="80"/>
      </w:pPr>
      <w:r>
        <w:rPr>
          <w:sz w:val="21"/>
          <w:szCs w:val="21"/>
        </w:rPr>
        <w:t xml:space="preserve">Page titles are descriptive and unique for each page.</w:t>
      </w:r>
    </w:p>
    <w:p>
      <w:pPr>
        <w:pStyle w:val="ListParagraph"/>
        <w:numPr>
          <w:ilvl w:val="0"/>
          <w:numId w:val="2"/>
        </w:numPr>
        <w:spacing w:after="80"/>
      </w:pPr>
      <w:r>
        <w:rPr>
          <w:sz w:val="21"/>
          <w:szCs w:val="21"/>
        </w:rPr>
        <w:t xml:space="preserve">Heading hierarchy is logical (one H1 per page, followed by H2s, H3s in order).</w:t>
      </w:r>
    </w:p>
    <w:p>
      <w:pPr>
        <w:pStyle w:val="ListParagraph"/>
        <w:numPr>
          <w:ilvl w:val="0"/>
          <w:numId w:val="2"/>
        </w:numPr>
        <w:spacing w:after="80"/>
      </w:pPr>
      <w:r>
        <w:rPr>
          <w:sz w:val="21"/>
          <w:szCs w:val="21"/>
        </w:rPr>
        <w:t xml:space="preserve">Link text is descriptive. No "click here," "read more," or "learn more" without context.</w:t>
      </w:r>
    </w:p>
    <w:p>
      <w:pPr>
        <w:pStyle w:val="ListParagraph"/>
        <w:numPr>
          <w:ilvl w:val="0"/>
          <w:numId w:val="2"/>
        </w:numPr>
        <w:spacing w:after="80"/>
      </w:pPr>
      <w:r>
        <w:rPr>
          <w:sz w:val="21"/>
          <w:szCs w:val="21"/>
        </w:rPr>
        <w:t xml:space="preserve">Text contrast meets minimum ratios across all page elements.</w:t>
      </w:r>
    </w:p>
    <w:p>
      <w:pPr>
        <w:pStyle w:val="ListParagraph"/>
        <w:numPr>
          <w:ilvl w:val="0"/>
          <w:numId w:val="2"/>
        </w:numPr>
        <w:spacing w:after="80"/>
      </w:pPr>
      <w:r>
        <w:rPr>
          <w:sz w:val="21"/>
          <w:szCs w:val="21"/>
        </w:rPr>
        <w:t xml:space="preserve">The site does not rely solely on color to convey meaning.</w:t>
      </w:r>
    </w:p>
    <w:p>
      <w:pPr>
        <w:pStyle w:val="ListParagraph"/>
        <w:numPr>
          <w:ilvl w:val="0"/>
          <w:numId w:val="2"/>
        </w:numPr>
        <w:spacing w:after="80"/>
      </w:pPr>
      <w:r>
        <w:rPr>
          <w:sz w:val="21"/>
          <w:szCs w:val="21"/>
        </w:rPr>
        <w:t xml:space="preserve">All forms have properly associated labels. Required fields are identified in text, not only by color or asterisk.</w:t>
      </w:r>
    </w:p>
    <w:p>
      <w:pPr>
        <w:pStyle w:val="ListParagraph"/>
        <w:numPr>
          <w:ilvl w:val="0"/>
          <w:numId w:val="2"/>
        </w:numPr>
        <w:spacing w:after="80"/>
      </w:pPr>
      <w:r>
        <w:rPr>
          <w:sz w:val="21"/>
          <w:szCs w:val="21"/>
        </w:rPr>
        <w:t xml:space="preserve">Error messages identify the specific field and what needs to be corrected.</w:t>
      </w:r>
    </w:p>
    <w:p>
      <w:pPr>
        <w:pStyle w:val="ListParagraph"/>
        <w:numPr>
          <w:ilvl w:val="0"/>
          <w:numId w:val="2"/>
        </w:numPr>
        <w:spacing w:after="80"/>
      </w:pPr>
      <w:r>
        <w:rPr>
          <w:sz w:val="21"/>
          <w:szCs w:val="21"/>
        </w:rPr>
        <w:t xml:space="preserve">The page language is declared in the HTML.</w:t>
      </w:r>
    </w:p>
    <w:p>
      <w:pPr>
        <w:pStyle w:val="ListParagraph"/>
        <w:numPr>
          <w:ilvl w:val="0"/>
          <w:numId w:val="2"/>
        </w:numPr>
        <w:spacing w:after="80"/>
      </w:pPr>
      <w:r>
        <w:rPr>
          <w:sz w:val="21"/>
          <w:szCs w:val="21"/>
        </w:rPr>
        <w:t xml:space="preserve">An automated accessibility scan has been run (axe DevTools or equivalent) and all detectable errors have been resolved.</w:t>
      </w:r>
    </w:p>
    <w:p>
      <w:pPr>
        <w:pStyle w:val="ListParagraph"/>
        <w:numPr>
          <w:ilvl w:val="0"/>
          <w:numId w:val="2"/>
        </w:numPr>
        <w:spacing w:after="80"/>
      </w:pPr>
      <w:r>
        <w:rPr>
          <w:sz w:val="21"/>
          <w:szCs w:val="21"/>
        </w:rPr>
        <w:t xml:space="preserve">A brief manual review has been conducted: keyboard navigation, screen reader spot-check, heading structure, and form usability.</w:t>
      </w:r>
    </w:p>
    <w:p>
      <w:pPr>
        <w:pStyle w:val="Heading1"/>
      </w:pPr>
      <w:r>
        <w:t xml:space="preserve">4. Public Notices and Outreach</w:t>
      </w:r>
    </w:p>
    <w:p>
      <w:pPr>
        <w:spacing w:after="80"/>
      </w:pPr>
      <w:r>
        <w:rPr>
          <w:i/>
          <w:iCs/>
          <w:color w:val="54484A"/>
        </w:rPr>
        <w:t xml:space="preserve">Before public notices and outreach materials are distributed, verify the following.</w:t>
      </w:r>
    </w:p>
    <w:p>
      <w:pPr>
        <w:pStyle w:val="ListParagraph"/>
        <w:numPr>
          <w:ilvl w:val="0"/>
          <w:numId w:val="2"/>
        </w:numPr>
        <w:spacing w:after="80"/>
      </w:pPr>
      <w:r>
        <w:rPr>
          <w:sz w:val="21"/>
          <w:szCs w:val="21"/>
        </w:rPr>
        <w:t xml:space="preserve">Notice is written in plain language at an appropriate reading level. Acronyms are defined on first use.</w:t>
      </w:r>
    </w:p>
    <w:p>
      <w:pPr>
        <w:pStyle w:val="ListParagraph"/>
        <w:numPr>
          <w:ilvl w:val="0"/>
          <w:numId w:val="2"/>
        </w:numPr>
        <w:spacing w:after="80"/>
      </w:pPr>
      <w:r>
        <w:rPr>
          <w:sz w:val="21"/>
          <w:szCs w:val="21"/>
        </w:rPr>
        <w:t xml:space="preserve">If the notice is distributed as a PDF, it meets all items in Section 2.</w:t>
      </w:r>
    </w:p>
    <w:p>
      <w:pPr>
        <w:pStyle w:val="ListParagraph"/>
        <w:numPr>
          <w:ilvl w:val="0"/>
          <w:numId w:val="2"/>
        </w:numPr>
        <w:spacing w:after="80"/>
      </w:pPr>
      <w:r>
        <w:rPr>
          <w:sz w:val="21"/>
          <w:szCs w:val="21"/>
        </w:rPr>
        <w:t xml:space="preserve">If the notice is distributed as an email, the email is structured with headings, alt text on images, and descriptive link text (not bare URLs).</w:t>
      </w:r>
    </w:p>
    <w:p>
      <w:pPr>
        <w:pStyle w:val="ListParagraph"/>
        <w:numPr>
          <w:ilvl w:val="0"/>
          <w:numId w:val="2"/>
        </w:numPr>
        <w:spacing w:after="80"/>
      </w:pPr>
      <w:r>
        <w:rPr>
          <w:sz w:val="21"/>
          <w:szCs w:val="21"/>
        </w:rPr>
        <w:t xml:space="preserve">If the notice is posted to social media, images include alt text and any linked content is accessible.</w:t>
      </w:r>
    </w:p>
    <w:p>
      <w:pPr>
        <w:pStyle w:val="ListParagraph"/>
        <w:numPr>
          <w:ilvl w:val="0"/>
          <w:numId w:val="2"/>
        </w:numPr>
        <w:spacing w:after="80"/>
      </w:pPr>
      <w:r>
        <w:rPr>
          <w:sz w:val="21"/>
          <w:szCs w:val="21"/>
        </w:rPr>
        <w:t xml:space="preserve">The notice includes accommodation-on-request contact information as a supplement, not as the primary accessibility mechanism.</w:t>
      </w:r>
    </w:p>
    <w:p>
      <w:pPr>
        <w:pStyle w:val="ListParagraph"/>
        <w:numPr>
          <w:ilvl w:val="0"/>
          <w:numId w:val="2"/>
        </w:numPr>
        <w:spacing w:after="80"/>
      </w:pPr>
      <w:r>
        <w:rPr>
          <w:sz w:val="21"/>
          <w:szCs w:val="21"/>
        </w:rPr>
        <w:t xml:space="preserve">All linked content referenced in the notice (project website, documents, comment portal) has been verified as accessible before the notice directs the public to it.</w:t>
      </w:r>
    </w:p>
    <w:p>
      <w:pPr>
        <w:pStyle w:val="Heading1"/>
      </w:pPr>
      <w:r>
        <w:t xml:space="preserve">5. Virtual and Hybrid Meetings</w:t>
      </w:r>
    </w:p>
    <w:p>
      <w:pPr>
        <w:spacing w:after="80"/>
      </w:pPr>
      <w:r>
        <w:rPr>
          <w:i/>
          <w:iCs/>
          <w:color w:val="54484A"/>
        </w:rPr>
        <w:t xml:space="preserve">For public hearings, open houses, workshops, and informational meetings conducted in virtual or hybrid formats.</w:t>
      </w:r>
    </w:p>
    <w:p>
      <w:pPr>
        <w:pStyle w:val="Heading2"/>
      </w:pPr>
      <w:r>
        <w:t xml:space="preserve">Before the Meeting</w:t>
      </w:r>
    </w:p>
    <w:p>
      <w:pPr>
        <w:pStyle w:val="ListParagraph"/>
        <w:numPr>
          <w:ilvl w:val="0"/>
          <w:numId w:val="2"/>
        </w:numPr>
        <w:spacing w:after="80"/>
      </w:pPr>
      <w:r>
        <w:rPr>
          <w:sz w:val="21"/>
          <w:szCs w:val="21"/>
        </w:rPr>
        <w:t xml:space="preserve">Meeting platform has been verified as keyboard navigable and screen reader compatible.</w:t>
      </w:r>
    </w:p>
    <w:p>
      <w:pPr>
        <w:pStyle w:val="ListParagraph"/>
        <w:numPr>
          <w:ilvl w:val="0"/>
          <w:numId w:val="2"/>
        </w:numPr>
        <w:spacing w:after="80"/>
      </w:pPr>
      <w:r>
        <w:rPr>
          <w:sz w:val="21"/>
          <w:szCs w:val="21"/>
        </w:rPr>
        <w:t xml:space="preserve">Live captioning has been arranged (automated with human monitor, or professional CART provider for high-stakes hearings).</w:t>
      </w:r>
    </w:p>
    <w:p>
      <w:pPr>
        <w:pStyle w:val="ListParagraph"/>
        <w:numPr>
          <w:ilvl w:val="0"/>
          <w:numId w:val="2"/>
        </w:numPr>
        <w:spacing w:after="80"/>
      </w:pPr>
      <w:r>
        <w:rPr>
          <w:sz w:val="21"/>
          <w:szCs w:val="21"/>
        </w:rPr>
        <w:t xml:space="preserve">Presentation materials (slides, boards, maps) are available in accessible digital format for attendees using assistive technology.</w:t>
      </w:r>
    </w:p>
    <w:p>
      <w:pPr>
        <w:pStyle w:val="ListParagraph"/>
        <w:numPr>
          <w:ilvl w:val="0"/>
          <w:numId w:val="2"/>
        </w:numPr>
        <w:spacing w:after="80"/>
      </w:pPr>
      <w:r>
        <w:rPr>
          <w:sz w:val="21"/>
          <w:szCs w:val="21"/>
        </w:rPr>
        <w:t xml:space="preserve">Virtual meeting room (VMR) or project fly-through video is captioned and includes audio description of visual-only content.</w:t>
      </w:r>
    </w:p>
    <w:p>
      <w:pPr>
        <w:pStyle w:val="ListParagraph"/>
        <w:numPr>
          <w:ilvl w:val="0"/>
          <w:numId w:val="2"/>
        </w:numPr>
        <w:spacing w:after="80"/>
      </w:pPr>
      <w:r>
        <w:rPr>
          <w:sz w:val="21"/>
          <w:szCs w:val="21"/>
        </w:rPr>
        <w:t xml:space="preserve">Registration or RSVP process (if applicable) is accessible: keyboard navigable forms, labeled fields, descriptive error messages.</w:t>
      </w:r>
    </w:p>
    <w:p>
      <w:pPr>
        <w:pStyle w:val="ListParagraph"/>
        <w:numPr>
          <w:ilvl w:val="0"/>
          <w:numId w:val="2"/>
        </w:numPr>
        <w:spacing w:after="80"/>
      </w:pPr>
      <w:r>
        <w:rPr>
          <w:sz w:val="21"/>
          <w:szCs w:val="21"/>
        </w:rPr>
        <w:t xml:space="preserve">Meeting invitation and joining instructions are in plain language and available in accessible format.</w:t>
      </w:r>
    </w:p>
    <w:p>
      <w:pPr>
        <w:pStyle w:val="Heading2"/>
      </w:pPr>
      <w:r>
        <w:t xml:space="preserve">During the Meeting</w:t>
      </w:r>
    </w:p>
    <w:p>
      <w:pPr>
        <w:pStyle w:val="ListParagraph"/>
        <w:numPr>
          <w:ilvl w:val="0"/>
          <w:numId w:val="2"/>
        </w:numPr>
        <w:spacing w:after="80"/>
      </w:pPr>
      <w:r>
        <w:rPr>
          <w:sz w:val="21"/>
          <w:szCs w:val="21"/>
        </w:rPr>
        <w:t xml:space="preserve">Live captions are active and visible to all participants.</w:t>
      </w:r>
    </w:p>
    <w:p>
      <w:pPr>
        <w:pStyle w:val="ListParagraph"/>
        <w:numPr>
          <w:ilvl w:val="0"/>
          <w:numId w:val="2"/>
        </w:numPr>
        <w:spacing w:after="80"/>
      </w:pPr>
      <w:r>
        <w:rPr>
          <w:sz w:val="21"/>
          <w:szCs w:val="21"/>
        </w:rPr>
        <w:t xml:space="preserve">Presenters describe visual content verbally (maps, renderings, charts, project graphics) rather than relying on "as you can see here."</w:t>
      </w:r>
    </w:p>
    <w:p>
      <w:pPr>
        <w:pStyle w:val="ListParagraph"/>
        <w:numPr>
          <w:ilvl w:val="0"/>
          <w:numId w:val="2"/>
        </w:numPr>
        <w:spacing w:after="80"/>
      </w:pPr>
      <w:r>
        <w:rPr>
          <w:sz w:val="21"/>
          <w:szCs w:val="21"/>
        </w:rPr>
        <w:t xml:space="preserve">Chat or Q&amp;A features are accessible to keyboard and screen reader users.</w:t>
      </w:r>
    </w:p>
    <w:p>
      <w:pPr>
        <w:pStyle w:val="ListParagraph"/>
        <w:numPr>
          <w:ilvl w:val="0"/>
          <w:numId w:val="2"/>
        </w:numPr>
        <w:spacing w:after="80"/>
      </w:pPr>
      <w:r>
        <w:rPr>
          <w:sz w:val="21"/>
          <w:szCs w:val="21"/>
        </w:rPr>
        <w:t xml:space="preserve">If polling is used, the polling tool is keyboard accessible.</w:t>
      </w:r>
    </w:p>
    <w:p>
      <w:pPr>
        <w:pStyle w:val="Heading2"/>
      </w:pPr>
      <w:r>
        <w:t xml:space="preserve">After the Meeting</w:t>
      </w:r>
    </w:p>
    <w:p>
      <w:pPr>
        <w:pStyle w:val="ListParagraph"/>
        <w:numPr>
          <w:ilvl w:val="0"/>
          <w:numId w:val="2"/>
        </w:numPr>
        <w:spacing w:after="80"/>
      </w:pPr>
      <w:r>
        <w:rPr>
          <w:sz w:val="21"/>
          <w:szCs w:val="21"/>
        </w:rPr>
        <w:t xml:space="preserve">Meeting recording has been reviewed and captions corrected for accuracy before posting. Auto-generated captions from the live event do not meet WCAG accuracy standards for technical content.</w:t>
      </w:r>
    </w:p>
    <w:p>
      <w:pPr>
        <w:pStyle w:val="ListParagraph"/>
        <w:numPr>
          <w:ilvl w:val="0"/>
          <w:numId w:val="2"/>
        </w:numPr>
        <w:spacing w:after="80"/>
      </w:pPr>
      <w:r>
        <w:rPr>
          <w:sz w:val="21"/>
          <w:szCs w:val="21"/>
        </w:rPr>
        <w:t xml:space="preserve">Corrected recording is posted in an accessible player with captioning controls.</w:t>
      </w:r>
    </w:p>
    <w:p>
      <w:pPr>
        <w:pStyle w:val="ListParagraph"/>
        <w:numPr>
          <w:ilvl w:val="0"/>
          <w:numId w:val="2"/>
        </w:numPr>
        <w:spacing w:after="80"/>
      </w:pPr>
      <w:r>
        <w:rPr>
          <w:sz w:val="21"/>
          <w:szCs w:val="21"/>
        </w:rPr>
        <w:t xml:space="preserve">Meeting summary or minutes document is an accessible PDF meeting all items in Section 2.</w:t>
      </w:r>
    </w:p>
    <w:p>
      <w:pPr>
        <w:pStyle w:val="ListParagraph"/>
        <w:numPr>
          <w:ilvl w:val="0"/>
          <w:numId w:val="2"/>
        </w:numPr>
        <w:spacing w:after="80"/>
      </w:pPr>
      <w:r>
        <w:rPr>
          <w:sz w:val="21"/>
          <w:szCs w:val="21"/>
        </w:rPr>
        <w:t xml:space="preserve">Any materials referenced during the meeting are posted in accessible format alongside the recording.</w:t>
      </w:r>
    </w:p>
    <w:p>
      <w:pPr>
        <w:pStyle w:val="Heading1"/>
      </w:pPr>
      <w:r>
        <w:t xml:space="preserve">6. Comment Period</w:t>
      </w:r>
    </w:p>
    <w:p>
      <w:pPr>
        <w:spacing w:after="80"/>
      </w:pPr>
      <w:r>
        <w:rPr>
          <w:i/>
          <w:iCs/>
          <w:color w:val="54484A"/>
        </w:rPr>
        <w:t xml:space="preserve">For formal and informal public comment periods, verify the following.</w:t>
      </w:r>
    </w:p>
    <w:p>
      <w:pPr>
        <w:pStyle w:val="ListParagraph"/>
        <w:numPr>
          <w:ilvl w:val="0"/>
          <w:numId w:val="2"/>
        </w:numPr>
        <w:spacing w:after="80"/>
      </w:pPr>
      <w:r>
        <w:rPr>
          <w:sz w:val="21"/>
          <w:szCs w:val="21"/>
        </w:rPr>
        <w:t xml:space="preserve">Comment portal or survey tool is keyboard navigable. A user can complete and submit a comment without a mouse.</w:t>
      </w:r>
    </w:p>
    <w:p>
      <w:pPr>
        <w:pStyle w:val="ListParagraph"/>
        <w:numPr>
          <w:ilvl w:val="0"/>
          <w:numId w:val="2"/>
        </w:numPr>
        <w:spacing w:after="80"/>
      </w:pPr>
      <w:r>
        <w:rPr>
          <w:sz w:val="21"/>
          <w:szCs w:val="21"/>
        </w:rPr>
        <w:t xml:space="preserve">All form fields have properly associated labels.</w:t>
      </w:r>
    </w:p>
    <w:p>
      <w:pPr>
        <w:pStyle w:val="ListParagraph"/>
        <w:numPr>
          <w:ilvl w:val="0"/>
          <w:numId w:val="2"/>
        </w:numPr>
        <w:spacing w:after="80"/>
      </w:pPr>
      <w:r>
        <w:rPr>
          <w:sz w:val="21"/>
          <w:szCs w:val="21"/>
        </w:rPr>
        <w:t xml:space="preserve">Required fields are identified in text, not solely by color or symbol.</w:t>
      </w:r>
    </w:p>
    <w:p>
      <w:pPr>
        <w:pStyle w:val="ListParagraph"/>
        <w:numPr>
          <w:ilvl w:val="0"/>
          <w:numId w:val="2"/>
        </w:numPr>
        <w:spacing w:after="80"/>
      </w:pPr>
      <w:r>
        <w:rPr>
          <w:sz w:val="21"/>
          <w:szCs w:val="21"/>
        </w:rPr>
        <w:t xml:space="preserve">Error messages are specific and helpful ("Email address is required" not "Submission failed").</w:t>
      </w:r>
    </w:p>
    <w:p>
      <w:pPr>
        <w:pStyle w:val="ListParagraph"/>
        <w:numPr>
          <w:ilvl w:val="0"/>
          <w:numId w:val="2"/>
        </w:numPr>
        <w:spacing w:after="80"/>
      </w:pPr>
      <w:r>
        <w:rPr>
          <w:sz w:val="21"/>
          <w:szCs w:val="21"/>
        </w:rPr>
        <w:t xml:space="preserve">Session timeout is sufficient for users who need additional time to read, compose, and submit. If a timeout exists, the user is warned and given the option to extend.</w:t>
      </w:r>
    </w:p>
    <w:p>
      <w:pPr>
        <w:pStyle w:val="ListParagraph"/>
        <w:numPr>
          <w:ilvl w:val="0"/>
          <w:numId w:val="2"/>
        </w:numPr>
        <w:spacing w:after="80"/>
      </w:pPr>
      <w:r>
        <w:rPr>
          <w:sz w:val="21"/>
          <w:szCs w:val="21"/>
        </w:rPr>
        <w:t xml:space="preserve">Confirmation of submission is announced to screen readers (not just a visual change on the page).</w:t>
      </w:r>
    </w:p>
    <w:p>
      <w:pPr>
        <w:pStyle w:val="ListParagraph"/>
        <w:numPr>
          <w:ilvl w:val="0"/>
          <w:numId w:val="2"/>
        </w:numPr>
        <w:spacing w:after="80"/>
      </w:pPr>
      <w:r>
        <w:rPr>
          <w:sz w:val="21"/>
          <w:szCs w:val="21"/>
        </w:rPr>
        <w:t xml:space="preserve">All supporting documents linked from the comment portal (environmental documents, technical reports, maps) are accessible PDFs meeting the items in Section 2.</w:t>
      </w:r>
    </w:p>
    <w:p>
      <w:pPr>
        <w:pStyle w:val="ListParagraph"/>
        <w:numPr>
          <w:ilvl w:val="0"/>
          <w:numId w:val="2"/>
        </w:numPr>
        <w:spacing w:after="80"/>
      </w:pPr>
      <w:r>
        <w:rPr>
          <w:sz w:val="21"/>
          <w:szCs w:val="21"/>
        </w:rPr>
        <w:t xml:space="preserve">The comment portal has been tested by a keyboard-only user before the comment period opens.</w:t>
      </w:r>
    </w:p>
    <w:p>
      <w:pPr>
        <w:pStyle w:val="Heading1"/>
      </w:pPr>
      <w:r>
        <w:t xml:space="preserve">7. Social Media and Short-Form Video</w:t>
      </w:r>
    </w:p>
    <w:p>
      <w:pPr>
        <w:spacing w:after="80"/>
      </w:pPr>
      <w:r>
        <w:rPr>
          <w:i/>
          <w:iCs/>
          <w:color w:val="54484A"/>
        </w:rPr>
        <w:t xml:space="preserve">For project-related social media posts published on or after the entity’s compliance date.</w:t>
      </w:r>
    </w:p>
    <w:p>
      <w:pPr>
        <w:pStyle w:val="ListParagraph"/>
        <w:numPr>
          <w:ilvl w:val="0"/>
          <w:numId w:val="2"/>
        </w:numPr>
        <w:spacing w:after="80"/>
      </w:pPr>
      <w:r>
        <w:rPr>
          <w:sz w:val="21"/>
          <w:szCs w:val="21"/>
        </w:rPr>
        <w:t xml:space="preserve">Images include alt text on every platform that supports it.</w:t>
      </w:r>
    </w:p>
    <w:p>
      <w:pPr>
        <w:pStyle w:val="ListParagraph"/>
        <w:numPr>
          <w:ilvl w:val="0"/>
          <w:numId w:val="2"/>
        </w:numPr>
        <w:spacing w:after="80"/>
      </w:pPr>
      <w:r>
        <w:rPr>
          <w:sz w:val="21"/>
          <w:szCs w:val="21"/>
        </w:rPr>
        <w:t xml:space="preserve">Video posts include captions. Auto-generated captions have been reviewed and corrected for project names, street names, technical terms, and acronyms before publishing.</w:t>
      </w:r>
    </w:p>
    <w:p>
      <w:pPr>
        <w:pStyle w:val="ListParagraph"/>
        <w:numPr>
          <w:ilvl w:val="0"/>
          <w:numId w:val="2"/>
        </w:numPr>
        <w:spacing w:after="80"/>
      </w:pPr>
      <w:r>
        <w:rPr>
          <w:sz w:val="21"/>
          <w:szCs w:val="21"/>
        </w:rPr>
        <w:t xml:space="preserve">Linked content (project website, documents, comment portal) has been verified as accessible before the post directs the public to it.</w:t>
      </w:r>
    </w:p>
    <w:p>
      <w:pPr>
        <w:pStyle w:val="ListParagraph"/>
        <w:numPr>
          <w:ilvl w:val="0"/>
          <w:numId w:val="2"/>
        </w:numPr>
        <w:spacing w:after="80"/>
      </w:pPr>
      <w:r>
        <w:rPr>
          <w:sz w:val="21"/>
          <w:szCs w:val="21"/>
        </w:rPr>
        <w:t xml:space="preserve">Text in images (infographics, announcement graphics) is also provided as readable text in the post body or alt text.</w:t>
      </w:r>
    </w:p>
    <w:p>
      <w:pPr>
        <w:pStyle w:val="ListParagraph"/>
        <w:numPr>
          <w:ilvl w:val="0"/>
          <w:numId w:val="2"/>
        </w:numPr>
        <w:spacing w:after="80"/>
      </w:pPr>
      <w:r>
        <w:rPr>
          <w:sz w:val="21"/>
          <w:szCs w:val="21"/>
        </w:rPr>
        <w:t xml:space="preserve">Hashtags use camel case for readability (#PublicHearing not #publichearing).</w:t>
      </w:r>
    </w:p>
    <w:p>
      <w:pPr>
        <w:pStyle w:val="Heading1"/>
      </w:pPr>
      <w:r>
        <w:t xml:space="preserve">8. Post-Engagement</w:t>
      </w:r>
    </w:p>
    <w:p>
      <w:pPr>
        <w:spacing w:after="80"/>
      </w:pPr>
      <w:r>
        <w:rPr>
          <w:i/>
          <w:iCs/>
          <w:color w:val="54484A"/>
        </w:rPr>
        <w:t xml:space="preserve">After the engagement period closes, verify the following.</w:t>
      </w:r>
    </w:p>
    <w:p>
      <w:pPr>
        <w:pStyle w:val="ListParagraph"/>
        <w:numPr>
          <w:ilvl w:val="0"/>
          <w:numId w:val="2"/>
        </w:numPr>
        <w:spacing w:after="80"/>
      </w:pPr>
      <w:r>
        <w:rPr>
          <w:sz w:val="21"/>
          <w:szCs w:val="21"/>
        </w:rPr>
        <w:t xml:space="preserve">All materials that will remain posted (recordings, documents, project website content) have been verified as accessible in their final form.</w:t>
      </w:r>
    </w:p>
    <w:p>
      <w:pPr>
        <w:pStyle w:val="ListParagraph"/>
        <w:numPr>
          <w:ilvl w:val="0"/>
          <w:numId w:val="2"/>
        </w:numPr>
        <w:spacing w:after="80"/>
      </w:pPr>
      <w:r>
        <w:rPr>
          <w:sz w:val="21"/>
          <w:szCs w:val="21"/>
        </w:rPr>
        <w:t xml:space="preserve">Comment response documents or public hearing summary reports are accessible PDFs meeting the items in Section 2.</w:t>
      </w:r>
    </w:p>
    <w:p>
      <w:pPr>
        <w:pStyle w:val="ListParagraph"/>
        <w:numPr>
          <w:ilvl w:val="0"/>
          <w:numId w:val="2"/>
        </w:numPr>
        <w:spacing w:after="80"/>
      </w:pPr>
      <w:r>
        <w:rPr>
          <w:sz w:val="21"/>
          <w:szCs w:val="21"/>
        </w:rPr>
        <w:t xml:space="preserve">The entity’s digital content inventory has been updated to reflect all new content published during the engagement.</w:t>
      </w:r>
    </w:p>
    <w:p>
      <w:pPr>
        <w:pStyle w:val="ListParagraph"/>
        <w:numPr>
          <w:ilvl w:val="0"/>
          <w:numId w:val="2"/>
        </w:numPr>
        <w:spacing w:after="80"/>
      </w:pPr>
      <w:r>
        <w:rPr>
          <w:sz w:val="21"/>
          <w:szCs w:val="21"/>
        </w:rPr>
        <w:t xml:space="preserve">Conformance statements have been completed for all deliverables produced by consultants under this engagement.</w:t>
      </w:r>
    </w:p>
    <w:p>
      <w:pPr>
        <w:pStyle w:val="ListParagraph"/>
        <w:numPr>
          <w:ilvl w:val="0"/>
          <w:numId w:val="2"/>
        </w:numPr>
        <w:spacing w:after="80"/>
      </w:pPr>
      <w:r>
        <w:rPr>
          <w:sz w:val="21"/>
          <w:szCs w:val="21"/>
        </w:rPr>
        <w:t xml:space="preserve">Lessons learned have been documented for the next engagement: what worked, what was missed, and what should be built into the scope earlier.</w:t>
      </w:r>
    </w:p>
    <w:p>
      <w:pPr>
        <w:pBdr>
          <w:top w:val="single" w:color="8A0F24" w:sz="6" w:space="8"/>
        </w:pBdr>
        <w:spacing w:after="120" w:before="360"/>
      </w:pPr>
    </w:p>
    <w:p>
      <w:pPr>
        <w:spacing w:after="120"/>
      </w:pPr>
      <w:r>
        <w:rPr>
          <w:b/>
          <w:bCs/>
          <w:color w:val="8A0F24"/>
          <w:sz w:val="24"/>
          <w:szCs w:val="24"/>
        </w:rPr>
        <w:t xml:space="preserve">About This Resource</w:t>
      </w:r>
    </w:p>
    <w:p>
      <w:pPr>
        <w:spacing w:after="120"/>
      </w:pPr>
      <w:r>
        <w:t xml:space="preserve">This checklist is a companion resource to </w:t>
      </w:r>
      <w:r>
        <w:rPr>
          <w:i/>
          <w:iCs/>
        </w:rPr>
        <w:t xml:space="preserve">Real. Relevant. Required.: A Practitioner’s Guide to ADA Title II Digital Accessibility for State and Local Government</w:t>
      </w:r>
      <w:r>
        <w:t xml:space="preserve"> by Dr. Becky Rehorn, CPACC, CPSM. It is designed for use by public engagement leads, communications professionals, project managers, and consultants producing public-facing content for state and local government entities.</w:t>
      </w:r>
    </w:p>
    <w:p>
      <w:pPr>
        <w:spacing w:after="120"/>
      </w:pPr>
      <w:r>
        <w:t xml:space="preserve">For assistance building accessibility into your public engagement program, training content creators, or conducting accessibility reviews of project deliverables, contact Accessible Organizations Group LLC.</w:t>
      </w:r>
    </w:p>
    <w:p>
      <w:r>
        <w:rPr>
          <w:color w:val="8A0F24"/>
        </w:rPr>
        <w:t xml:space="preserve">becky@accessibleorganizationsgroup.com  |  423.605.0480  |  www.aogaccess.com</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Source Sans 3" w:cs="Source Sans 3" w:eastAsia="Source Sans 3" w:hAnsi="Source Sans 3"/>
        <w:color w:val="54484A"/>
        <w:sz w:val="16"/>
        <w:szCs w:val="16"/>
      </w:rPr>
      <w:t xml:space="preserve">Public Engagement Accessibility Checklist  |  </w:t>
    </w:r>
    <w:r>
      <w:rPr>
        <w:rFonts w:ascii="Source Sans 3" w:cs="Source Sans 3" w:eastAsia="Source Sans 3" w:hAnsi="Source Sans 3"/>
        <w:color w:val="54484A"/>
        <w:sz w:val="16"/>
        <w:szCs w:val="16"/>
      </w:rPr>
      <w:t xml:space="preserve">Accessible Organizations Group LLC  |  www.aogaccess.com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4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Source Sans 3" w:cs="Source Sans 3" w:eastAsia="Source Sans 3" w:hAnsi="Source Sans 3"/>
        <w:color w:val="1C1C1C"/>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60" w:before="360"/>
      <w:outlineLvl w:val="0"/>
    </w:pPr>
    <w:rPr>
      <w:rFonts w:ascii="Source Sans 3" w:cs="Source Sans 3" w:eastAsia="Source Sans 3" w:hAnsi="Source Sans 3"/>
      <w:b/>
      <w:bCs/>
      <w:color w:val="8A0F24"/>
      <w:sz w:val="30"/>
      <w:szCs w:val="30"/>
    </w:rPr>
  </w:style>
  <w:style w:type="paragraph" w:styleId="Heading2">
    <w:name w:val="Heading 2"/>
    <w:basedOn w:val="Normal"/>
    <w:next w:val="Normal"/>
    <w:qFormat/>
    <w:pPr>
      <w:spacing w:after="120" w:before="280"/>
      <w:outlineLvl w:val="1"/>
    </w:pPr>
    <w:rPr>
      <w:rFonts w:ascii="Source Sans 3" w:cs="Source Sans 3" w:eastAsia="Source Sans 3" w:hAnsi="Source Sans 3"/>
      <w:b/>
      <w:bCs/>
      <w:color w:val="8A0F24"/>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2026-04-21T14:11:50.969Z</dcterms:created>
  <dcterms:modified xsi:type="dcterms:W3CDTF">2026-04-21T14:11:50.970Z</dcterms:modified>
</cp:coreProperties>
</file>

<file path=docProps/custom.xml><?xml version="1.0" encoding="utf-8"?>
<Properties xmlns="http://schemas.openxmlformats.org/officeDocument/2006/custom-properties" xmlns:vt="http://schemas.openxmlformats.org/officeDocument/2006/docPropsVTypes"/>
</file>